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'1.0' encoding='UTF-8' standalone='yes'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40"/>
          <w:szCs w:val="40"/>
        </w:rPr>
      </w:pPr>
      <w:r>
        <w:rPr>
          <w:rFonts w:ascii="DejaVu Sans Condensed" w:hAnsi="DejaVu Sans Condensed"/>
          <w:b/>
          <w:bCs/>
          <w:sz w:val="40"/>
          <w:szCs w:val="40"/>
        </w:rPr>
        <w:t xml:space="preserve">Dylan Colli</w:t>
      </w:r>
    </w:p>
    <w:tbl>
      <w:tblPr>
        <w:tblW w:w="997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86"/>
        <w:gridCol w:w="4985"/>
      </w:tblGrid>
      <w:tr>
        <w:trPr/>
        <w:tc>
          <w:tcPr>
            <w:tcW w:w="4986" w:type="dxa"/>
            <w:tcBorders/>
            <w:shd w:fill="auto" w:val="clear"/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bCs w:val="false"/>
                <w:iCs w:val="false"/>
                <w:sz w:val="20"/>
                <w:szCs w:val="20"/>
              </w:rPr>
              <w:t xml:space="preserve">Phone: (270) 564-1790</w:t>
            </w:r>
          </w:p>
        </w:tc>
        <w:tc>
          <w:tcPr>
            <w:tcW w:w="4985" w:type="dxa"/>
            <w:tcBorders/>
            <w:shd w:fill="auto" w:val="clear"/>
          </w:tcPr>
          <w:p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bCs w:val="false"/>
                <w:iCs w:val="false"/>
                <w:sz w:val="20"/>
                <w:szCs w:val="20"/>
              </w:rPr>
              <w:t xml:space="preserve">GitHub: </w:t>
            </w:r>
            <w:hyperlink r:id="rId5">
              <w:r>
                <w:rPr>
                  <w:rStyle w:val="InternetLink"/>
                  <w:color w:val="000080"/>
                  <w:u w:val="single"/>
                </w:rPr>
                <w:t xml:space="preserve">github.com/dcolli23</w:t>
              </w:r>
            </w:hyperlink>
            <w:r>
              <w:t xml:space="preserve"/>
            </w:r>
          </w:p>
        </w:tc>
      </w:tr>
      <w:tr>
        <w:trPr/>
        <w:tc>
          <w:tcPr>
            <w:tcW w:w="4986" w:type="dxa"/>
            <w:tcBorders/>
            <w:shd w:fill="auto" w:val="clear"/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bCs w:val="false"/>
                <w:iCs w:val="false"/>
                <w:sz w:val="20"/>
                <w:szCs w:val="20"/>
              </w:rPr>
              <w:t xml:space="preserve">Email: </w:t>
            </w:r>
            <w:hyperlink r:id="rId7">
              <w:r>
                <w:rPr>
                  <w:rStyle w:val="InternetLink"/>
                  <w:color w:val="000080"/>
                  <w:u w:val="single"/>
                </w:rPr>
                <w:t xml:space="preserve">dylanfrankcolli@gmail.com</w:t>
              </w:r>
            </w:hyperlink>
            <w:r>
              <w:t xml:space="preserve"/>
            </w:r>
          </w:p>
        </w:tc>
        <w:tc>
          <w:tcPr>
            <w:tcW w:w="4985" w:type="dxa"/>
            <w:tcBorders/>
            <w:shd w:fill="auto" w:val="clear"/>
          </w:tcPr>
          <w:p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bCs w:val="false"/>
                <w:iCs w:val="false"/>
                <w:sz w:val="20"/>
                <w:szCs w:val="20"/>
              </w:rPr>
              <w:t xml:space="preserve">LinkedIn: </w:t>
            </w:r>
            <w:hyperlink r:id="rId6">
              <w:r>
                <w:rPr>
                  <w:rStyle w:val="InternetLink"/>
                  <w:color w:val="000080"/>
                  <w:u w:val="single"/>
                </w:rPr>
                <w:t xml:space="preserve">linkedin.com/in/dylan-colli</w:t>
              </w:r>
            </w:hyperlink>
            <w:r>
              <w:t xml:space="preserve"/>
            </w:r>
          </w:p>
        </w:tc>
      </w:tr>
    </w:tbl>
    <w:p>
      <w:pPr>
        <w:pStyle w:val="HorizontalLine"/>
        <w:pBdr>
          <w:bottom w:val="single" w:sz="8" w:space="0" w:color="000000"/>
        </w:pBdr>
        <w:spacing w:before="86" w:after="0"/>
        <w:rPr>
          <w:rFonts w:ascii="DejaVu Sans Condensed" w:hAnsi="DejaVu Sans Condensed"/>
          <w:b/>
          <w:b/>
          <w:bCs/>
          <w:color w:val="000000"/>
        </w:rPr>
      </w:pPr>
      <w:r>
        <w:rPr>
          <w:rFonts w:ascii="DejaVu Sans Condensed" w:hAnsi="DejaVu Sans Condensed"/>
          <w:b/>
          <w:bCs/>
          <w:color w:val="000000"/>
          <w:sz w:val="24"/>
          <w:szCs w:val="24"/>
        </w:rPr>
        <w:t>Education</w:t>
      </w:r>
    </w:p>
    <w:tbl>
      <w:tblPr>
        <w:tblW w:w="997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756"/>
        <w:gridCol w:w="3215"/>
      </w:tblGrid>
      <w:tr>
        <w:trPr/>
        <w:tc>
          <w:tcPr>
            <w:tcW w:w="6756" w:type="dxa"/>
            <w:tcBorders/>
            <w:shd w:fill="auto" w:val="clear"/>
            <w:tcMar>
              <w:top w:w="86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sz w:val="20"/>
                <w:szCs w:val="20"/>
              </w:rPr>
              <w:t xml:space="preserve">MS in Robotics</w:t>
            </w:r>
            <w:r>
              <w:rPr>
                <w:rFonts w:ascii="DejaVu Sans Condensed" w:hAnsi="DejaVu Sans Condensed"/>
                <w:i/>
                <w:iCs/>
                <w:sz w:val="20"/>
                <w:szCs w:val="20"/>
              </w:rPr>
              <w:t xml:space="preserve"/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i w:val="false"/>
                <w:iCs w:val="false"/>
                <w:sz w:val="20"/>
                <w:szCs w:val="20"/>
              </w:rPr>
              <w:t xml:space="preserve">University of Michigan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i w:val="false"/>
                <w:iCs w:val="false"/>
                <w:sz w:val="20"/>
                <w:szCs w:val="20"/>
              </w:rPr>
              <w:t>GPA:</w:t>
            </w:r>
            <w:r>
              <w:rPr>
                <w:rFonts w:ascii="DejaVu Sans Condensed" w:hAnsi="DejaVu Sans Condensed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DejaVu Sans Condensed" w:hAnsi="DejaVu Sans Condensed"/>
                <w:i w:val="false"/>
                <w:iCs w:val="false"/>
                <w:sz w:val="20"/>
                <w:szCs w:val="20"/>
              </w:rPr>
              <w:t xml:space="preserve">3.84</w:t>
            </w:r>
          </w:p>
        </w:tc>
        <w:tc>
          <w:tcPr>
            <w:tcW w:w="3215" w:type="dxa"/>
            <w:tcBorders/>
            <w:shd w:fill="auto" w:val="clear"/>
            <w:tcMar>
              <w:top w:w="86" w:type="dxa"/>
            </w:tcMar>
          </w:tcPr>
          <w:p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sz w:val="20"/>
                <w:szCs w:val="20"/>
              </w:rPr>
              <w:t xml:space="preserve">Expected Graduation: May '24</w:t>
            </w:r>
          </w:p>
        </w:tc>
      </w:tr>
      <w:tr>
        <w:trPr/>
        <w:tc>
          <w:tcPr>
            <w:tcW w:w="6756" w:type="dxa"/>
            <w:tcBorders/>
            <w:shd w:fill="auto" w:val="clear"/>
            <w:tcMar>
              <w:top w:w="86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sz w:val="20"/>
                <w:szCs w:val="20"/>
              </w:rPr>
              <w:t xml:space="preserve">BS in Chemical Engineering</w:t>
            </w:r>
            <w:r>
              <w:rPr>
                <w:rFonts w:ascii="DejaVu Sans Condensed" w:hAnsi="DejaVu Sans Condensed"/>
                <w:i/>
                <w:iCs/>
                <w:sz w:val="20"/>
                <w:szCs w:val="20"/>
              </w:rPr>
              <w:t xml:space="preserve">, summa cum laude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i w:val="false"/>
                <w:iCs w:val="false"/>
                <w:sz w:val="20"/>
                <w:szCs w:val="20"/>
              </w:rPr>
              <w:t xml:space="preserve">University of Kentucky</w:t>
            </w:r>
          </w:p>
        </w:tc>
        <w:tc>
          <w:tcPr>
            <w:tcW w:w="3215" w:type="dxa"/>
            <w:tcBorders/>
            <w:shd w:fill="auto" w:val="clear"/>
            <w:tcMar>
              <w:top w:w="86" w:type="dxa"/>
            </w:tcMar>
          </w:tcPr>
          <w:p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sz w:val="20"/>
                <w:szCs w:val="20"/>
              </w:rPr>
              <w:t xml:space="preserve">May '18</w:t>
            </w:r>
          </w:p>
        </w:tc>
      </w:tr>
    </w:tbl>
    <w:p>
      <w:pPr>
        <w:pStyle w:val="HorizontalLine"/>
        <w:pBdr>
          <w:bottom w:val="single" w:sz="8" w:space="0" w:color="000000"/>
        </w:pBdr>
        <w:spacing w:lineRule="auto" w:line="240" w:before="86" w:after="0"/>
        <w:rPr>
          <w:rFonts w:ascii="DejaVu Sans Condensed" w:hAnsi="DejaVu Sans Condensed"/>
        </w:rPr>
      </w:pPr>
      <w:r>
        <w:rPr>
          <w:rFonts w:ascii="DejaVu Sans Condensed" w:hAnsi="DejaVu Sans Condensed"/>
          <w:b/>
          <w:bCs/>
          <w:sz w:val="24"/>
          <w:szCs w:val="24"/>
        </w:rPr>
        <w:t>Relevant Employment/Research History</w:t>
      </w:r>
    </w:p>
    <w:tbl>
      <w:tblPr>
        <w:tblW w:w="997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7309"/>
        <w:gridCol w:w="2662"/>
      </w:tblGrid>
      <w:tr>
        <w:trPr/>
        <w:tc>
          <w:tcPr>
            <w:tcW w:w="7309" w:type="dxa"/>
            <w:tcBorders/>
            <w:shd w:fill="auto" w:val="clear"/>
            <w:tcMar>
              <w:top w:w="86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b/>
                <w:bCs/>
                <w:i/>
                <w:iCs/>
                <w:sz w:val="20"/>
                <w:szCs w:val="20"/>
              </w:rPr>
              <w:t xml:space="preserve">Univ. of Michigan ARM Lab | Graduate Research Assistant</w:t>
            </w:r>
          </w:p>
        </w:tc>
        <w:tc>
          <w:tcPr>
            <w:tcW w:w="2662" w:type="dxa"/>
            <w:tcBorders/>
            <w:shd w:fill="auto" w:val="clear"/>
            <w:tcMar>
              <w:top w:w="86" w:type="dxa"/>
            </w:tcMar>
          </w:tcPr>
          <w:p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sz w:val="20"/>
                <w:szCs w:val="20"/>
              </w:rPr>
              <w:t xml:space="preserve">Aug '22 - Current</w:t>
            </w:r>
          </w:p>
        </w:tc>
      </w:tr>
      <w:tr>
        <w:trPr/>
        <w:tc>
          <w:tcPr>
            <w:tcW w:w="7309" w:type="dxa"/>
            <w:tcBorders/>
            <w:shd w:fill="auto" w:val="clear"/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b w:val="false"/>
                <w:bCs w:val="false"/>
                <w:i/>
                <w:iCs/>
                <w:color w:val="333333"/>
                <w:sz w:val="20"/>
                <w:szCs w:val="20"/>
              </w:rPr>
              <w:t xml:space="preserve">Machine Learning, PyTorch, C++, ROS, Bayesian Filters, Optimization</w:t>
            </w:r>
          </w:p>
        </w:tc>
        <w:tc>
          <w:tcPr>
            <w:tcW w:w="2662" w:type="dxa"/>
            <w:tcBorders/>
            <w:shd w:fill="auto" w:val="clear"/>
          </w:tcPr>
          <w:p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sz w:val="20"/>
                <w:szCs w:val="20"/>
              </w:rPr>
              <w:t xml:space="preserve">Ann Arbor, MI</w:t>
            </w:r>
          </w:p>
        </w:tc>
      </w:tr>
      <w:tr>
        <w:trPr/>
        <w:tc>
          <w:tcPr>
            <w:tcW w:w="9971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sz w:val="20"/>
                <w:szCs w:val="20"/>
              </w:rPr>
              <w:t xml:space="preserve">Implemented deformable object tracker in PyTorch that utilizes differentiable convex optimization (CVXPYLayers) and simulation (NVIDIA Warp) layers.</w:t>
            </w:r>
          </w:p>
        </w:tc>
      </w:tr>
      <w:tr>
        <w:trPr/>
        <w:tc>
          <w:tcPr>
            <w:tcW w:w="9971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sz w:val="20"/>
                <w:szCs w:val="20"/>
              </w:rPr>
              <w:t xml:space="preserve">Utilizing this real-time tracker for self-supervised online learning of deformable object dynamics, enabling long-horizon planning compared to neural network approaches.</w:t>
            </w:r>
          </w:p>
        </w:tc>
      </w:tr>
      <w:tr>
        <w:trPr/>
        <w:tc>
          <w:tcPr>
            <w:tcW w:w="9971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sz w:val="20"/>
                <w:szCs w:val="20"/>
              </w:rPr>
              <w:t xml:space="preserve">Leading team of 3 engineers developing a Spot robot framework for agricultural robotics.</w:t>
            </w:r>
          </w:p>
        </w:tc>
      </w:tr>
      <w:tr>
        <w:trPr/>
        <w:tc>
          <w:tcPr>
            <w:tcW w:w="7309" w:type="dxa"/>
            <w:tcBorders/>
            <w:shd w:fill="auto" w:val="clear"/>
            <w:tcMar>
              <w:top w:w="86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b/>
                <w:bCs/>
                <w:i/>
                <w:iCs/>
                <w:sz w:val="20"/>
                <w:szCs w:val="20"/>
              </w:rPr>
              <w:t xml:space="preserve">Qualcomm (Arriver, acquired Apr. 2022) | Algorithm Engineer</w:t>
            </w:r>
          </w:p>
        </w:tc>
        <w:tc>
          <w:tcPr>
            <w:tcW w:w="2662" w:type="dxa"/>
            <w:tcBorders/>
            <w:shd w:fill="auto" w:val="clear"/>
            <w:tcMar>
              <w:top w:w="86" w:type="dxa"/>
            </w:tcMar>
          </w:tcPr>
          <w:p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sz w:val="20"/>
                <w:szCs w:val="20"/>
              </w:rPr>
              <w:t xml:space="preserve">Jan '21 - Jun '22</w:t>
            </w:r>
          </w:p>
        </w:tc>
      </w:tr>
      <w:tr>
        <w:trPr/>
        <w:tc>
          <w:tcPr>
            <w:tcW w:w="7309" w:type="dxa"/>
            <w:tcBorders/>
            <w:shd w:fill="auto" w:val="clear"/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b w:val="false"/>
                <w:bCs w:val="false"/>
                <w:i/>
                <w:iCs/>
                <w:color w:val="333333"/>
                <w:sz w:val="20"/>
                <w:szCs w:val="20"/>
              </w:rPr>
              <w:t xml:space="preserve">C++, Python, Agile, Sensor Fusion, Target Tracking</w:t>
            </w:r>
          </w:p>
        </w:tc>
        <w:tc>
          <w:tcPr>
            <w:tcW w:w="2662" w:type="dxa"/>
            <w:tcBorders/>
            <w:shd w:fill="auto" w:val="clear"/>
          </w:tcPr>
          <w:p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sz w:val="20"/>
                <w:szCs w:val="20"/>
              </w:rPr>
              <w:t xml:space="preserve">Ann Arbor, MI</w:t>
            </w:r>
          </w:p>
        </w:tc>
      </w:tr>
      <w:tr>
        <w:trPr/>
        <w:tc>
          <w:tcPr>
            <w:tcW w:w="9971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sz w:val="20"/>
                <w:szCs w:val="20"/>
              </w:rPr>
              <w:t xml:space="preserve">Collaborated in the development of vehicle, static object, and pedestrian tracking module that fused radar and camera data via the Cubature Kalman Filter.</w:t>
            </w:r>
          </w:p>
        </w:tc>
      </w:tr>
      <w:tr>
        <w:trPr/>
        <w:tc>
          <w:tcPr>
            <w:tcW w:w="9971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sz w:val="20"/>
                <w:szCs w:val="20"/>
              </w:rPr>
              <w:t xml:space="preserve">Decreased module runtime by 7%, restoring the 50 Hz runtime requirement, via proposal and implementation of coordinate transform caching in collision detection routine.</w:t>
            </w:r>
          </w:p>
        </w:tc>
      </w:tr>
      <w:tr>
        <w:trPr/>
        <w:tc>
          <w:tcPr>
            <w:tcW w:w="9971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sz w:val="20"/>
                <w:szCs w:val="20"/>
              </w:rPr>
              <w:t xml:space="preserve">Architected and implemented KPI exploration/visualization tool used in seven person team.</w:t>
            </w:r>
          </w:p>
        </w:tc>
      </w:tr>
      <w:tr>
        <w:trPr/>
        <w:tc>
          <w:tcPr>
            <w:tcW w:w="7309" w:type="dxa"/>
            <w:tcBorders/>
            <w:shd w:fill="auto" w:val="clear"/>
            <w:tcMar>
              <w:top w:w="86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b/>
                <w:bCs/>
                <w:i/>
                <w:iCs/>
                <w:sz w:val="20"/>
                <w:szCs w:val="20"/>
              </w:rPr>
              <w:t xml:space="preserve">Loyola Univ. Chicago | Research Assistant (Remote)</w:t>
            </w:r>
          </w:p>
        </w:tc>
        <w:tc>
          <w:tcPr>
            <w:tcW w:w="2662" w:type="dxa"/>
            <w:tcBorders/>
            <w:shd w:fill="auto" w:val="clear"/>
            <w:tcMar>
              <w:top w:w="86" w:type="dxa"/>
            </w:tcMar>
          </w:tcPr>
          <w:p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sz w:val="20"/>
                <w:szCs w:val="20"/>
              </w:rPr>
              <w:t xml:space="preserve">Jul '20 - Dec '20</w:t>
            </w:r>
          </w:p>
        </w:tc>
      </w:tr>
      <w:tr>
        <w:trPr/>
        <w:tc>
          <w:tcPr>
            <w:tcW w:w="7309" w:type="dxa"/>
            <w:tcBorders/>
            <w:shd w:fill="auto" w:val="clear"/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b w:val="false"/>
                <w:bCs w:val="false"/>
                <w:i/>
                <w:iCs/>
                <w:color w:val="333333"/>
                <w:sz w:val="20"/>
                <w:szCs w:val="20"/>
              </w:rPr>
              <w:t xml:space="preserve">Python, Technical Writing</w:t>
            </w:r>
          </w:p>
        </w:tc>
        <w:tc>
          <w:tcPr>
            <w:tcW w:w="2662" w:type="dxa"/>
            <w:tcBorders/>
            <w:shd w:fill="auto" w:val="clear"/>
          </w:tcPr>
          <w:p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sz w:val="20"/>
                <w:szCs w:val="20"/>
              </w:rPr>
              <w:t xml:space="preserve">Ann Arbor, MI</w:t>
            </w:r>
          </w:p>
        </w:tc>
      </w:tr>
      <w:tr>
        <w:trPr/>
        <w:tc>
          <w:tcPr>
            <w:tcW w:w="9971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sz w:val="20"/>
                <w:szCs w:val="20"/>
              </w:rPr>
              <w:t xml:space="preserve">Improved parallelization of in-house genetic algorithm through test-driven development.</w:t>
            </w:r>
          </w:p>
        </w:tc>
      </w:tr>
      <w:tr>
        <w:trPr/>
        <w:tc>
          <w:tcPr>
            <w:tcW w:w="9971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sz w:val="20"/>
                <w:szCs w:val="20"/>
              </w:rPr>
              <w:t xml:space="preserve">Served as the lab's manuscript editor and consulted on software best practices.</w:t>
            </w:r>
          </w:p>
        </w:tc>
      </w:tr>
      <w:tr>
        <w:trPr/>
        <w:tc>
          <w:tcPr>
            <w:tcW w:w="7309" w:type="dxa"/>
            <w:tcBorders/>
            <w:shd w:fill="auto" w:val="clear"/>
            <w:tcMar>
              <w:top w:w="86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b/>
                <w:bCs/>
                <w:i/>
                <w:iCs/>
                <w:sz w:val="20"/>
                <w:szCs w:val="20"/>
              </w:rPr>
              <w:t xml:space="preserve">Univ. of Kentucky | Research Assistant</w:t>
            </w:r>
          </w:p>
        </w:tc>
        <w:tc>
          <w:tcPr>
            <w:tcW w:w="2662" w:type="dxa"/>
            <w:tcBorders/>
            <w:shd w:fill="auto" w:val="clear"/>
            <w:tcMar>
              <w:top w:w="86" w:type="dxa"/>
            </w:tcMar>
          </w:tcPr>
          <w:p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sz w:val="20"/>
                <w:szCs w:val="20"/>
              </w:rPr>
              <w:t xml:space="preserve">Aug '19 - Jul '20</w:t>
            </w:r>
          </w:p>
        </w:tc>
      </w:tr>
      <w:tr>
        <w:trPr/>
        <w:tc>
          <w:tcPr>
            <w:tcW w:w="7309" w:type="dxa"/>
            <w:tcBorders/>
            <w:shd w:fill="auto" w:val="clear"/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b w:val="false"/>
                <w:bCs w:val="false"/>
                <w:i/>
                <w:iCs/>
                <w:color w:val="333333"/>
                <w:sz w:val="20"/>
                <w:szCs w:val="20"/>
              </w:rPr>
              <w:t xml:space="preserve">C++, Python, Non-Convex Optimization, Blender</w:t>
            </w:r>
          </w:p>
        </w:tc>
        <w:tc>
          <w:tcPr>
            <w:tcW w:w="2662" w:type="dxa"/>
            <w:tcBorders/>
            <w:shd w:fill="auto" w:val="clear"/>
          </w:tcPr>
          <w:p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sz w:val="20"/>
                <w:szCs w:val="20"/>
              </w:rPr>
              <w:t xml:space="preserve">Lexington, KY</w:t>
            </w:r>
          </w:p>
        </w:tc>
      </w:tr>
      <w:tr>
        <w:trPr/>
        <w:tc>
          <w:tcPr>
            <w:tcW w:w="9971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sz w:val="20"/>
                <w:szCs w:val="20"/>
              </w:rPr>
              <w:t xml:space="preserve">Prototyped and co-authored FiberSim, a numerical model of contraction in heart cells.</w:t>
            </w:r>
          </w:p>
        </w:tc>
      </w:tr>
      <w:tr>
        <w:trPr/>
        <w:tc>
          <w:tcPr>
            <w:tcW w:w="9971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sz w:val="20"/>
                <w:szCs w:val="20"/>
              </w:rPr>
              <w:t xml:space="preserve">Used GoogleTest for test-driven development of RapidJSON C++ integration for model I/O.</w:t>
            </w:r>
          </w:p>
        </w:tc>
      </w:tr>
      <w:tr>
        <w:trPr/>
        <w:tc>
          <w:tcPr>
            <w:tcW w:w="9971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sz w:val="20"/>
                <w:szCs w:val="20"/>
              </w:rPr>
              <w:t xml:space="preserve">Developed data visualization/animation tool using Blender's Python API.</w:t>
            </w:r>
          </w:p>
        </w:tc>
      </w:tr>
      <w:tr>
        <w:trPr/>
        <w:tc>
          <w:tcPr>
            <w:tcW w:w="7309" w:type="dxa"/>
            <w:tcBorders/>
            <w:shd w:fill="auto" w:val="clear"/>
            <w:tcMar>
              <w:top w:w="86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b/>
                <w:bCs/>
                <w:i/>
                <w:iCs/>
                <w:sz w:val="20"/>
                <w:szCs w:val="20"/>
              </w:rPr>
              <w:t xml:space="preserve">Univ. of Kentucky | Research Assistant, Computer Vision Lead</w:t>
            </w:r>
          </w:p>
        </w:tc>
        <w:tc>
          <w:tcPr>
            <w:tcW w:w="2662" w:type="dxa"/>
            <w:tcBorders/>
            <w:shd w:fill="auto" w:val="clear"/>
            <w:tcMar>
              <w:top w:w="86" w:type="dxa"/>
            </w:tcMar>
          </w:tcPr>
          <w:p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sz w:val="20"/>
                <w:szCs w:val="20"/>
              </w:rPr>
              <w:t xml:space="preserve">Oct '16 - Jul '19</w:t>
            </w:r>
          </w:p>
        </w:tc>
      </w:tr>
      <w:tr>
        <w:trPr/>
        <w:tc>
          <w:tcPr>
            <w:tcW w:w="7309" w:type="dxa"/>
            <w:tcBorders/>
            <w:shd w:fill="auto" w:val="clear"/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b w:val="false"/>
                <w:bCs w:val="false"/>
                <w:i/>
                <w:iCs/>
                <w:color w:val="333333"/>
                <w:sz w:val="20"/>
                <w:szCs w:val="20"/>
              </w:rPr>
              <w:t xml:space="preserve">Python, OpenCV, Event/Feature Detection, Linux</w:t>
            </w:r>
          </w:p>
        </w:tc>
        <w:tc>
          <w:tcPr>
            <w:tcW w:w="2662" w:type="dxa"/>
            <w:tcBorders/>
            <w:shd w:fill="auto" w:val="clear"/>
          </w:tcPr>
          <w:p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sz w:val="20"/>
                <w:szCs w:val="20"/>
              </w:rPr>
              <w:t xml:space="preserve">Lexington, KY</w:t>
            </w:r>
          </w:p>
        </w:tc>
      </w:tr>
      <w:tr>
        <w:trPr/>
        <w:tc>
          <w:tcPr>
            <w:tcW w:w="9971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sz w:val="20"/>
                <w:szCs w:val="20"/>
              </w:rPr>
              <w:t xml:space="preserve">Developed/published MatchedMyo package for classification of cardiac cellular remodeling.</w:t>
            </w:r>
          </w:p>
        </w:tc>
      </w:tr>
      <w:tr>
        <w:trPr/>
        <w:tc>
          <w:tcPr>
            <w:tcW w:w="9971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sz w:val="20"/>
                <w:szCs w:val="20"/>
              </w:rPr>
              <w:t xml:space="preserve">Developed/published algorithm for cellular signaling event detection and quantification.</w:t>
            </w:r>
          </w:p>
        </w:tc>
      </w:tr>
      <w:tr>
        <w:trPr/>
        <w:tc>
          <w:tcPr>
            <w:tcW w:w="9971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sz w:val="20"/>
                <w:szCs w:val="20"/>
              </w:rPr>
              <w:t xml:space="preserve">Advised 4 teammates on the application of classical CV techniques in physiology research.</w:t>
            </w:r>
          </w:p>
        </w:tc>
      </w:tr>
    </w:tbl>
    <w:p>
      <w:pPr>
        <w:pStyle w:val="HorizontalLine"/>
        <w:pBdr>
          <w:bottom w:val="single" w:sz="8" w:space="0" w:color="000000"/>
        </w:pBdr>
        <w:spacing w:lineRule="auto" w:line="240" w:before="86" w:after="0"/>
        <w:rPr>
          <w:rFonts w:ascii="DejaVu Sans Condensed" w:hAnsi="DejaVu Sans Condensed"/>
          <w:b/>
          <w:b/>
          <w:bCs/>
          <w:sz w:val="4"/>
          <w:szCs w:val="4"/>
        </w:rPr>
      </w:pPr>
      <w:r>
        <w:rPr>
          <w:rFonts w:ascii="DejaVu Sans Condensed" w:hAnsi="DejaVu Sans Condensed"/>
          <w:b/>
          <w:bCs/>
          <w:sz w:val="24"/>
          <w:szCs w:val="24"/>
        </w:rPr>
        <w:t xml:space="preserve">Projects And Selected Publications </w:t>
      </w:r>
      <w:r>
        <w:rPr>
          <w:rFonts w:ascii="DejaVu Sans Condensed" w:hAnsi="DejaVu Sans Condensed"/>
          <w:b/>
          <w:bCs/>
          <w:sz w:val="4"/>
          <w:szCs w:val="4"/>
        </w:rPr>
        <w:t xml:space="preserve">    </w:t>
      </w:r>
    </w:p>
    <w:tbl>
      <w:tblPr>
        <w:tblW w:w="9982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82"/>
        <w:gridCol w:w="5099"/>
      </w:tblGrid>
      <w:tr>
        <w:trPr/>
        <w:tc>
          <w:tcPr>
            <w:tcW w:w="4882" w:type="dxa"/>
            <w:tcBorders/>
            <w:shd w:fill="auto" w:val="clear"/>
            <w:tcMar>
              <w:top w:w="86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b/>
                <w:bCs/>
                <w:i w:val="false"/>
                <w:iCs w:val="false"/>
                <w:sz w:val="20"/>
                <w:szCs w:val="20"/>
              </w:rPr>
              <w:t xml:space="preserve">Deformable Object Tracking for Garments</w:t>
            </w:r>
            <w:r>
              <w:rPr>
                <w:rFonts w:ascii="DejaVu Sans Condensed" w:hAnsi="DejaVu Sans Condensed"/>
                <w:i w:val="false"/>
                <w:iCs w:val="false"/>
                <w:sz w:val="20"/>
                <w:szCs w:val="20"/>
              </w:rPr>
              <w:t xml:space="preserve"> </w:t>
            </w:r>
          </w:p>
        </w:tc>
        <w:tc>
          <w:tcPr>
            <w:tcW w:w="5099" w:type="dxa"/>
            <w:tcBorders/>
            <w:shd w:fill="auto" w:val="clear"/>
            <w:tcMar>
              <w:top w:w="86" w:type="dxa"/>
            </w:tcMar>
          </w:tcPr>
          <w:p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b w:val="false"/>
                <w:bCs w:val="false"/>
                <w:i/>
                <w:iCs/>
                <w:color w:val="333333"/>
                <w:sz w:val="20"/>
                <w:szCs w:val="20"/>
              </w:rPr>
              <w:t xml:space="preserve">Deep Learning, Object Tracking, Simulation</w:t>
            </w:r>
          </w:p>
        </w:tc>
      </w:tr>
      <w:tr>
        <w:trPr/>
        <w:tc>
          <w:tcPr>
            <w:tcW w:w="4882" w:type="dxa"/>
            <w:tcBorders/>
            <w:shd w:fill="auto" w:val="clear"/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i w:val="false"/>
                <w:iCs w:val="false"/>
                <w:sz w:val="20"/>
                <w:szCs w:val="20"/>
              </w:rPr>
              <w:t xml:space="preserve"/>
            </w:r>
            <w:hyperlink r:id="rId8">
              <w:r>
                <w:rPr>
                  <w:rStyle w:val="InternetLink"/>
                  <w:color w:val="000080"/>
                  <w:u w:val="single"/>
                </w:rPr>
                <w:t xml:space="preserve">github.com/dcolli23/garmentnets_tracking</w:t>
              </w:r>
            </w:hyperlink>
            <w:r>
              <w:t xml:space="preserve"/>
            </w:r>
          </w:p>
        </w:tc>
        <w:tc>
          <w:tcPr>
            <w:tcW w:w="5099" w:type="dxa"/>
            <w:tcBorders/>
            <w:shd w:fill="auto" w:val="clear"/>
          </w:tcPr>
          <w:p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i w:val="false"/>
                <w:iCs w:val="false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9981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sz w:val="20"/>
                <w:szCs w:val="20"/>
              </w:rPr>
              <w:t xml:space="preserve">Extended single-prediction GarmentNets pose estimation model to track garment pose. </w:t>
            </w:r>
            <w:r>
              <w:rPr>
                <w:rFonts w:ascii="DejaVu Sans Condensed" w:hAnsi="DejaVu Sans Condensed"/>
                <w:sz w:val="4"/>
                <w:szCs w:val="4"/>
              </w:rPr>
              <w:t xml:space="preserve">              </w:t>
            </w:r>
          </w:p>
        </w:tc>
      </w:tr>
      <w:tr>
        <w:trPr/>
        <w:tc>
          <w:tcPr>
            <w:tcW w:w="9981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sz w:val="20"/>
                <w:szCs w:val="20"/>
              </w:rPr>
              <w:t xml:space="preserve">Utilized a differentiable filter approach, incorporating learned dynamics using PointNet++. </w:t>
            </w:r>
            <w:r>
              <w:rPr>
                <w:rFonts w:ascii="DejaVu Sans Condensed" w:hAnsi="DejaVu Sans Condensed"/>
                <w:sz w:val="4"/>
                <w:szCs w:val="4"/>
              </w:rPr>
              <w:t xml:space="preserve">              </w:t>
            </w:r>
          </w:p>
        </w:tc>
      </w:tr>
      <w:tr>
        <w:trPr/>
        <w:tc>
          <w:tcPr>
            <w:tcW w:w="9981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sz w:val="20"/>
                <w:szCs w:val="20"/>
              </w:rPr>
              <w:t xml:space="preserve">Developed manipulated garment simulation framework leveraging Blender's Python API. </w:t>
            </w:r>
            <w:r>
              <w:rPr>
                <w:rFonts w:ascii="DejaVu Sans Condensed" w:hAnsi="DejaVu Sans Condensed"/>
                <w:sz w:val="4"/>
                <w:szCs w:val="4"/>
              </w:rPr>
              <w:t xml:space="preserve">              </w:t>
            </w:r>
          </w:p>
        </w:tc>
      </w:tr>
      <w:tr>
        <w:trPr/>
        <w:tc>
          <w:tcPr>
            <w:tcW w:w="4882" w:type="dxa"/>
            <w:tcBorders/>
            <w:shd w:fill="auto" w:val="clear"/>
            <w:tcMar>
              <w:top w:w="86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b/>
                <w:bCs/>
                <w:i w:val="false"/>
                <w:iCs w:val="false"/>
                <w:sz w:val="20"/>
                <w:szCs w:val="20"/>
              </w:rPr>
              <w:t xml:space="preserve">MatchedMyo</w:t>
            </w:r>
            <w:r>
              <w:rPr>
                <w:rFonts w:ascii="DejaVu Sans Condensed" w:hAnsi="DejaVu Sans Condensed"/>
                <w:i w:val="false"/>
                <w:iCs w:val="false"/>
                <w:sz w:val="20"/>
                <w:szCs w:val="20"/>
              </w:rPr>
              <w:t xml:space="preserve"> </w:t>
            </w:r>
          </w:p>
        </w:tc>
        <w:tc>
          <w:tcPr>
            <w:tcW w:w="5099" w:type="dxa"/>
            <w:tcBorders/>
            <w:shd w:fill="auto" w:val="clear"/>
            <w:tcMar>
              <w:top w:w="86" w:type="dxa"/>
            </w:tcMar>
          </w:tcPr>
          <w:p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b w:val="false"/>
                <w:bCs w:val="false"/>
                <w:i/>
                <w:iCs/>
                <w:color w:val="333333"/>
                <w:sz w:val="20"/>
                <w:szCs w:val="20"/>
              </w:rPr>
              <w:t xml:space="preserve">Python, Feature Detection, OpenCV</w:t>
            </w:r>
          </w:p>
        </w:tc>
      </w:tr>
      <w:tr>
        <w:trPr/>
        <w:tc>
          <w:tcPr>
            <w:tcW w:w="4882" w:type="dxa"/>
            <w:tcBorders/>
            <w:shd w:fill="auto" w:val="clear"/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i w:val="false"/>
                <w:iCs w:val="false"/>
                <w:sz w:val="20"/>
                <w:szCs w:val="20"/>
              </w:rPr>
              <w:t xml:space="preserve"/>
            </w:r>
            <w:hyperlink r:id="rId9">
              <w:r>
                <w:rPr>
                  <w:rStyle w:val="InternetLink"/>
                  <w:color w:val="000080"/>
                  <w:u w:val="single"/>
                </w:rPr>
                <w:t xml:space="preserve">bitbucket.org/pkh_lab/matchedmyo_git</w:t>
              </w:r>
            </w:hyperlink>
            <w:r>
              <w:t xml:space="preserve"/>
            </w:r>
          </w:p>
        </w:tc>
        <w:tc>
          <w:tcPr>
            <w:tcW w:w="5099" w:type="dxa"/>
            <w:tcBorders/>
            <w:shd w:fill="auto" w:val="clear"/>
          </w:tcPr>
          <w:p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i w:val="false"/>
                <w:iCs w:val="false"/>
                <w:sz w:val="20"/>
                <w:szCs w:val="20"/>
              </w:rPr>
              <w:t xml:space="preserve"/>
            </w:r>
            <w:hyperlink r:id="rId10">
              <w:r>
                <w:rPr>
                  <w:rStyle w:val="InternetLink"/>
                  <w:color w:val="000080"/>
                  <w:u w:val="single"/>
                </w:rPr>
                <w:t xml:space="preserve">doi.org/10.1016/j.bpj.2019.03.010</w:t>
              </w:r>
            </w:hyperlink>
            <w:r>
              <w:t xml:space="preserve"/>
            </w:r>
          </w:p>
        </w:tc>
      </w:tr>
      <w:tr>
        <w:trPr/>
        <w:tc>
          <w:tcPr>
            <w:tcW w:w="9981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sz w:val="20"/>
                <w:szCs w:val="20"/>
              </w:rPr>
              <w:t xml:space="preserve">Developed and published classical computer vision package for detecting and quantifying the various modes of structural cell remodeling elicited by heart failure. </w:t>
            </w:r>
            <w:r>
              <w:rPr>
                <w:rFonts w:ascii="DejaVu Sans Condensed" w:hAnsi="DejaVu Sans Condensed"/>
                <w:sz w:val="4"/>
                <w:szCs w:val="4"/>
              </w:rPr>
              <w:t xml:space="preserve">              </w:t>
            </w:r>
          </w:p>
        </w:tc>
      </w:tr>
      <w:tr>
        <w:trPr/>
        <w:tc>
          <w:tcPr>
            <w:tcW w:w="4882" w:type="dxa"/>
            <w:tcBorders/>
            <w:shd w:fill="auto" w:val="clear"/>
            <w:tcMar>
              <w:top w:w="86" w:type="dxa"/>
            </w:tcMar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b/>
                <w:bCs/>
                <w:i w:val="false"/>
                <w:iCs w:val="false"/>
                <w:sz w:val="20"/>
                <w:szCs w:val="20"/>
              </w:rPr>
              <w:t xml:space="preserve">Quantifying Cardiac Cellular Signaling</w:t>
            </w:r>
            <w:r>
              <w:rPr>
                <w:rFonts w:ascii="DejaVu Sans Condensed" w:hAnsi="DejaVu Sans Condensed"/>
                <w:i w:val="false"/>
                <w:iCs w:val="false"/>
                <w:sz w:val="20"/>
                <w:szCs w:val="20"/>
              </w:rPr>
              <w:t xml:space="preserve"> </w:t>
            </w:r>
          </w:p>
        </w:tc>
        <w:tc>
          <w:tcPr>
            <w:tcW w:w="5099" w:type="dxa"/>
            <w:tcBorders/>
            <w:shd w:fill="auto" w:val="clear"/>
            <w:tcMar>
              <w:top w:w="86" w:type="dxa"/>
            </w:tcMar>
          </w:tcPr>
          <w:p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b w:val="false"/>
                <w:bCs w:val="false"/>
                <w:i/>
                <w:iCs/>
                <w:color w:val="333333"/>
                <w:sz w:val="20"/>
                <w:szCs w:val="20"/>
              </w:rPr>
              <w:t xml:space="preserve">Python, Event Detection</w:t>
            </w:r>
          </w:p>
        </w:tc>
      </w:tr>
      <w:tr>
        <w:trPr/>
        <w:tc>
          <w:tcPr>
            <w:tcW w:w="4882" w:type="dxa"/>
            <w:tcBorders/>
            <w:shd w:fill="auto" w:val="clear"/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i w:val="false"/>
                <w:iCs w:val="false"/>
                <w:sz w:val="20"/>
                <w:szCs w:val="20"/>
              </w:rPr>
              <w:t xml:space="preserve"/>
            </w:r>
            <w:hyperlink r:id="rId11">
              <w:r>
                <w:rPr>
                  <w:rStyle w:val="InternetLink"/>
                  <w:color w:val="000080"/>
                  <w:u w:val="single"/>
                </w:rPr>
                <w:t xml:space="preserve">github.com/dcolli23/spark_analysis</w:t>
              </w:r>
            </w:hyperlink>
            <w:r>
              <w:t xml:space="preserve"/>
            </w:r>
          </w:p>
        </w:tc>
        <w:tc>
          <w:tcPr>
            <w:tcW w:w="5099" w:type="dxa"/>
            <w:tcBorders/>
            <w:shd w:fill="auto" w:val="clear"/>
          </w:tcPr>
          <w:p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i w:val="false"/>
                <w:iCs w:val="false"/>
                <w:sz w:val="20"/>
                <w:szCs w:val="20"/>
              </w:rPr>
              <w:t xml:space="preserve"/>
            </w:r>
            <w:hyperlink r:id="rId12">
              <w:r>
                <w:rPr>
                  <w:rStyle w:val="InternetLink"/>
                  <w:color w:val="000080"/>
                  <w:u w:val="single"/>
                </w:rPr>
                <w:t xml:space="preserve">doi.org/10.1113/JP277360</w:t>
              </w:r>
            </w:hyperlink>
            <w:r>
              <w:t xml:space="preserve"/>
            </w:r>
          </w:p>
        </w:tc>
      </w:tr>
      <w:tr>
        <w:trPr/>
        <w:tc>
          <w:tcPr>
            <w:tcW w:w="9981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ascii="DejaVu Sans Condensed" w:hAnsi="DejaVu Sans Condensed"/>
                <w:sz w:val="20"/>
                <w:szCs w:val="20"/>
              </w:rPr>
              <w:t xml:space="preserve">Developed/published algorithm to detect and quantify cell signaling in microscopy videos. </w:t>
            </w:r>
            <w:r>
              <w:rPr>
                <w:rFonts w:ascii="DejaVu Sans Condensed" w:hAnsi="DejaVu Sans Condensed"/>
                <w:sz w:val="4"/>
                <w:szCs w:val="4"/>
              </w:rPr>
              <w:t xml:space="preserve">              </w:t>
            </w:r>
          </w:p>
        </w:tc>
      </w:tr>
    </w:tbl>
    <w:p>
      <w:pPr>
        <w:pStyle w:val="Normal"/>
        <w:rPr>
          <w:sz w:val="4"/>
          <w:szCs w:val="4"/>
        </w:rPr>
      </w:pPr>
      <w:r>
        <w:rPr/>
      </w:r>
    </w:p>
    <w:sectPr>
      <w:type w:val="nextPage"/>
      <w:pgSz w:w="12240" w:h="15840"/>
      <w:pgMar w:left="1080" w:right="1080" w:header="0" w:top="1080" w:footer="0" w:bottom="1080" w:gutter="0"/>
      <w:pgNumType w:fmt="decimal"/>
      <w:formProt w:val="false"/>
      <w:textDirection w:val="lrTb"/>
      <w:docGrid w:type="default" w:linePitch="1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DejaVu San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 Condensed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643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DejaVu Sans" w:hAnsi="DejaVu Sans" w:eastAsia="Noto Sans CJK SC" w:cs="Lohit Devanagari"/>
      <w:color w:val="auto"/>
      <w:kern w:val="2"/>
      <w:sz w:val="12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  <w:spacing w:before="0" w:after="0"/>
      <w:contextualSpacing/>
    </w:pPr>
    <w:rPr>
      <w:sz w:val="20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before="0" w:after="0"/>
    </w:pPr>
    <w:rPr>
      <w:sz w:val="4"/>
      <w:szCs w:val="12"/>
    </w:rPr>
  </w:style>
  <w:style w:type="paragraph" w:styleId="HeaderandFooter">
    <w:name w:val="Header and Footer"/>
    <w:basedOn w:val="Normal"/>
    <w:qFormat/>
    <w:pPr>
      <w:suppressLineNumbers/>
      <w:tabs>
        <w:tab w:val="clear" w:pos="643"/>
        <w:tab w:val="center" w:pos="5040" w:leader="none"/>
        <w:tab w:val="right" w:pos="10080" w:leader="none"/>
      </w:tabs>
    </w:pPr>
    <w:rPr/>
  </w:style>
  <w:style w:type="paragraph" w:styleId="Header">
    <w:name w:val="Header"/>
    <w:basedOn w:val="HeaderandFooter"/>
    <w:pPr>
      <w:suppressLineNumbers/>
    </w:pPr>
    <w:rPr/>
  </w:style>
</w:style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hyperlink" Target="https://github.com/dcolli23" TargetMode="External"/><Relationship Id="rId6" Type="http://schemas.openxmlformats.org/officeDocument/2006/relationships/hyperlink" Target="https://linkedin.com/in/dylan-colli" TargetMode="External"/><Relationship Id="rId7" Type="http://schemas.openxmlformats.org/officeDocument/2006/relationships/hyperlink" Target="mailto:dylanfrankcolli@gmail.com" TargetMode="External"/><Relationship Id="rId8" Type="http://schemas.openxmlformats.org/officeDocument/2006/relationships/hyperlink" Target="https://github.com/dcolli23/garmentnets_tracking" TargetMode="External"/><Relationship Id="rId9" Type="http://schemas.openxmlformats.org/officeDocument/2006/relationships/hyperlink" Target="https://bitbucket.org/pkh_lab/matchedmyo_git" TargetMode="External"/><Relationship Id="rId10" Type="http://schemas.openxmlformats.org/officeDocument/2006/relationships/hyperlink" Target="https://doi.org/10.1016/j.bpj.2019.03.010" TargetMode="External"/><Relationship Id="rId11" Type="http://schemas.openxmlformats.org/officeDocument/2006/relationships/hyperlink" Target="https://github.com/dcolli23/spark_analysis" TargetMode="External"/><Relationship Id="rId12" Type="http://schemas.openxmlformats.org/officeDocument/2006/relationships/hyperlink" Target="https://doi.org/10.1113/JP27736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3202</TotalTime>
  <Application>LibreOffice/6.4.7.2$Linux_X86_64 LibreOffice_project/40$Build-2</Application>
  <Pages>1</Pages>
  <Words>166</Words>
  <Characters>981</Characters>
  <CharactersWithSpaces>1150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2020-08-29T18:46:42Z</dcterms:created>
  <dc:creator/>
  <dc:description/>
  <dc:language>en-US</dc:language>
  <cp:lastModifiedBy/>
  <dcterms:modified xsi:type="dcterms:W3CDTF">2023-10-11T23:29:31Z</dcterms:modified>
  <cp:revision>189</cp:revision>
  <dc:subject/>
  <dc:title/>
  <dc:identifier/>
</cp:coreProperties>
</file>